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50E2" w14:textId="77777777" w:rsidR="00765309" w:rsidRPr="00442F8D" w:rsidRDefault="00765309" w:rsidP="00765309">
      <w:pPr>
        <w:ind w:left="0"/>
        <w:rPr>
          <w:rFonts w:cs="Arial"/>
          <w:b/>
          <w:bCs/>
        </w:rPr>
      </w:pPr>
      <w:r w:rsidRPr="00442F8D">
        <w:rPr>
          <w:rFonts w:cs="Arial"/>
          <w:b/>
          <w:bCs/>
        </w:rPr>
        <w:t>Sasky koulutuskuntayhtymän kiusaamiseen puuttumisen malli</w:t>
      </w:r>
    </w:p>
    <w:p w14:paraId="5BD691B1" w14:textId="77777777" w:rsidR="00765309" w:rsidRDefault="00765309" w:rsidP="00765309">
      <w:pPr>
        <w:rPr>
          <w:rFonts w:cs="Arial"/>
        </w:rPr>
      </w:pPr>
    </w:p>
    <w:p w14:paraId="51A017DB" w14:textId="77777777" w:rsidR="00765309" w:rsidRDefault="00765309" w:rsidP="00765309">
      <w:pPr>
        <w:pBdr>
          <w:top w:val="nil"/>
          <w:left w:val="nil"/>
          <w:bottom w:val="nil"/>
          <w:right w:val="nil"/>
          <w:between w:val="nil"/>
        </w:pBdr>
        <w:ind w:left="0"/>
      </w:pPr>
    </w:p>
    <w:p w14:paraId="05BFFD43" w14:textId="51061D3E" w:rsidR="00765309" w:rsidRDefault="00765309" w:rsidP="00765309">
      <w:pPr>
        <w:pBdr>
          <w:top w:val="nil"/>
          <w:left w:val="nil"/>
          <w:bottom w:val="nil"/>
          <w:right w:val="nil"/>
          <w:between w:val="nil"/>
        </w:pBdr>
        <w:ind w:left="0"/>
      </w:pPr>
      <w:r>
        <w:t xml:space="preserve">Opiskelijalla on oikeus turvalliseen opiskeluympäristöön (Laki ammatillisesta koulutuksesta 531/2017, 80 §). </w:t>
      </w:r>
    </w:p>
    <w:p w14:paraId="31639881" w14:textId="77777777" w:rsidR="00765309" w:rsidRDefault="00765309" w:rsidP="00765309">
      <w:pPr>
        <w:pBdr>
          <w:top w:val="nil"/>
          <w:left w:val="nil"/>
          <w:bottom w:val="nil"/>
          <w:right w:val="nil"/>
          <w:between w:val="nil"/>
        </w:pBdr>
        <w:ind w:left="0"/>
      </w:pPr>
    </w:p>
    <w:p w14:paraId="54DE6A4C" w14:textId="77777777" w:rsidR="00765309" w:rsidRDefault="00765309" w:rsidP="00765309">
      <w:pPr>
        <w:pBdr>
          <w:top w:val="nil"/>
          <w:left w:val="nil"/>
          <w:bottom w:val="nil"/>
          <w:right w:val="nil"/>
          <w:between w:val="nil"/>
        </w:pBdr>
        <w:ind w:left="0"/>
      </w:pPr>
      <w:r>
        <w:t xml:space="preserve">Yhteinen kiusaamiseen puuttumisen malli </w:t>
      </w:r>
    </w:p>
    <w:p w14:paraId="73A0D2DA" w14:textId="77777777" w:rsidR="00765309" w:rsidRDefault="00765309" w:rsidP="00765309">
      <w:pPr>
        <w:pBdr>
          <w:top w:val="nil"/>
          <w:left w:val="nil"/>
          <w:bottom w:val="nil"/>
          <w:right w:val="nil"/>
          <w:between w:val="nil"/>
        </w:pBdr>
        <w:ind w:left="0"/>
      </w:pPr>
    </w:p>
    <w:p w14:paraId="7BC5EEF3" w14:textId="687AD09F" w:rsidR="00765309" w:rsidRDefault="00765309" w:rsidP="00765309">
      <w:pPr>
        <w:pBdr>
          <w:top w:val="nil"/>
          <w:left w:val="nil"/>
          <w:bottom w:val="nil"/>
          <w:right w:val="nil"/>
          <w:between w:val="nil"/>
        </w:pBdr>
        <w:ind w:left="0"/>
      </w:pPr>
      <w:r>
        <w:t>Kiusaaminen on fyysistä, psyykkistä, verbaalista ja/tai sosiaalista väkivaltaa. Se on toistuvaa toimintaa, jonka tarkoituksena on aiheuttaa uhrille paha</w:t>
      </w:r>
      <w:r w:rsidR="00504FDD">
        <w:t>a</w:t>
      </w:r>
      <w:r>
        <w:t xml:space="preserve"> miel</w:t>
      </w:r>
      <w:r w:rsidR="00504FDD">
        <w:t>tä</w:t>
      </w:r>
      <w:r>
        <w:t xml:space="preserve">. Kiusaaminen voi olla suoraa tai epäsuoraa ja se on toistuvaa ja tahallista. Kiusaaminen voi aiheuttaa psyykkisiä ja / tai fyysisiä vammoja sekä vaikeuttaa opiskelua. Kiusaamista on myös toisen omaisuuteen kohdistuva ilkivalta sekä sosiaalisessa mediassa tapahtuva häirintä. </w:t>
      </w:r>
      <w:r w:rsidR="00302DA0">
        <w:t>Sasky koulutuskuntayhtymän oppilaitoksissa opiskelijoita</w:t>
      </w:r>
      <w:r w:rsidR="00BB15BF">
        <w:t xml:space="preserve"> ja henkilöstöä</w:t>
      </w:r>
      <w:r w:rsidR="00302DA0">
        <w:t xml:space="preserve"> suojataan väkivallalt</w:t>
      </w:r>
      <w:r w:rsidR="003B27BC">
        <w:t>a</w:t>
      </w:r>
      <w:r w:rsidR="005C12C8">
        <w:t>,</w:t>
      </w:r>
      <w:r w:rsidR="005C12C8" w:rsidRPr="005C12C8">
        <w:t xml:space="preserve"> </w:t>
      </w:r>
      <w:r w:rsidR="005C12C8">
        <w:t>kiusaamiselta ja häirinnältä</w:t>
      </w:r>
      <w:r w:rsidR="003B27BC">
        <w:t>.</w:t>
      </w:r>
      <w:r w:rsidR="003B27BC" w:rsidRPr="003B27BC">
        <w:t xml:space="preserve"> </w:t>
      </w:r>
      <w:r w:rsidR="009519FB">
        <w:t xml:space="preserve">Kiusaaja voi olla opiskelija tai henkilöstön jäsen. </w:t>
      </w:r>
      <w:r w:rsidR="00172208">
        <w:t>E</w:t>
      </w:r>
      <w:r w:rsidR="00302DA0">
        <w:t>mme hyväksy kiusaamista, häirintää tai syrjintää kenenkään taholta.</w:t>
      </w:r>
    </w:p>
    <w:p w14:paraId="736CE6EC" w14:textId="77777777" w:rsidR="00765309" w:rsidRDefault="00765309" w:rsidP="00765309">
      <w:pPr>
        <w:pBdr>
          <w:top w:val="nil"/>
          <w:left w:val="nil"/>
          <w:bottom w:val="nil"/>
          <w:right w:val="nil"/>
          <w:between w:val="nil"/>
        </w:pBdr>
        <w:ind w:left="0"/>
      </w:pPr>
    </w:p>
    <w:p w14:paraId="33E3D54F" w14:textId="70FDB544" w:rsidR="00765309" w:rsidRDefault="00E32B6F" w:rsidP="00765309">
      <w:pPr>
        <w:pBdr>
          <w:top w:val="nil"/>
          <w:left w:val="nil"/>
          <w:bottom w:val="nil"/>
          <w:right w:val="nil"/>
          <w:between w:val="nil"/>
        </w:pBdr>
        <w:ind w:left="0"/>
      </w:pPr>
      <w:r>
        <w:t xml:space="preserve">Kiusaamiseen voidaan vaikuttaa. </w:t>
      </w:r>
      <w:r w:rsidR="009257A4">
        <w:t xml:space="preserve">Yhteinen kiusaamiseen puuttuminen on tärkeää, </w:t>
      </w:r>
      <w:r w:rsidR="009257A4">
        <w:t>a</w:t>
      </w:r>
      <w:r w:rsidR="00BD0747">
        <w:t>voin vuorovaikutus ja kiusaamisen julkituominen on tärkeää. Onnistuminen vaatii koko henkilöstön sitoutumista ja osallistumista</w:t>
      </w:r>
      <w:r w:rsidR="009257A4">
        <w:t>,</w:t>
      </w:r>
      <w:r w:rsidR="00BD0747">
        <w:t xml:space="preserve"> </w:t>
      </w:r>
      <w:r w:rsidR="00765309">
        <w:t>jokainen oppilaitoksen henkilökuntaan kuuluva tietää yhteisen toimintatavan ja toimi</w:t>
      </w:r>
      <w:r w:rsidR="0017782D">
        <w:t>i</w:t>
      </w:r>
      <w:r w:rsidR="00765309">
        <w:t xml:space="preserve"> välittömästi sovitulla tavalla. </w:t>
      </w:r>
      <w:r w:rsidR="00701CD8">
        <w:t>T</w:t>
      </w:r>
      <w:r w:rsidR="00765309">
        <w:t>oimintatavoista</w:t>
      </w:r>
      <w:r w:rsidR="009257A4">
        <w:t>mme</w:t>
      </w:r>
      <w:r w:rsidR="00765309">
        <w:t xml:space="preserve"> informoidaan myös opiskelijan kotiväkeä</w:t>
      </w:r>
      <w:r w:rsidR="00BD0747">
        <w:t>.</w:t>
      </w:r>
    </w:p>
    <w:p w14:paraId="79FAF133" w14:textId="447C135E" w:rsidR="00765309" w:rsidRDefault="00765309" w:rsidP="00765309">
      <w:pPr>
        <w:pBdr>
          <w:top w:val="nil"/>
          <w:left w:val="nil"/>
          <w:bottom w:val="nil"/>
          <w:right w:val="nil"/>
          <w:between w:val="nil"/>
        </w:pBdr>
        <w:ind w:left="0"/>
      </w:pPr>
      <w:r>
        <w:t xml:space="preserve">Koteja kannustetaan ottamaan yhteyttä oppilaitokseen heti, jos opiskelijan koulunkäynnissä ilmenee pulmia. </w:t>
      </w:r>
    </w:p>
    <w:p w14:paraId="2B0423F2" w14:textId="77777777" w:rsidR="00765309" w:rsidRDefault="00765309" w:rsidP="00765309">
      <w:pPr>
        <w:pBdr>
          <w:top w:val="nil"/>
          <w:left w:val="nil"/>
          <w:bottom w:val="nil"/>
          <w:right w:val="nil"/>
          <w:between w:val="nil"/>
        </w:pBdr>
        <w:ind w:left="0"/>
      </w:pPr>
    </w:p>
    <w:p w14:paraId="5DF78C92" w14:textId="77777777" w:rsidR="00FF6633" w:rsidRDefault="00FF6633" w:rsidP="00765309">
      <w:pPr>
        <w:pBdr>
          <w:top w:val="nil"/>
          <w:left w:val="nil"/>
          <w:bottom w:val="nil"/>
          <w:right w:val="nil"/>
          <w:between w:val="nil"/>
        </w:pBdr>
        <w:ind w:left="0"/>
      </w:pPr>
      <w:r>
        <w:t>Mitä teet jos huomaat kiusaamista?</w:t>
      </w:r>
    </w:p>
    <w:p w14:paraId="12DDCB90" w14:textId="27B98DFE" w:rsidR="007260CF" w:rsidRDefault="007260CF" w:rsidP="00765309">
      <w:pPr>
        <w:pBdr>
          <w:top w:val="nil"/>
          <w:left w:val="nil"/>
          <w:bottom w:val="nil"/>
          <w:right w:val="nil"/>
          <w:between w:val="nil"/>
        </w:pBdr>
        <w:ind w:left="0"/>
      </w:pPr>
      <w:r>
        <w:t>Ilmoita havainnoistasi vastuuopettajalle tai op</w:t>
      </w:r>
      <w:r w:rsidR="001D5519">
        <w:t>iskelija</w:t>
      </w:r>
      <w:r>
        <w:t>huoltoryhmään</w:t>
      </w:r>
      <w:r w:rsidR="001D5519">
        <w:t>.</w:t>
      </w:r>
      <w:r w:rsidR="00565DA5">
        <w:t xml:space="preserve"> Mikäli em. henkilöt eivät ole tavoitettavissa, ilmoituksen voi tehdä kenelle tahansa henkilöstön edustajalle, joka on saatavilla.</w:t>
      </w:r>
      <w:r w:rsidR="001D5519">
        <w:t xml:space="preserve"> </w:t>
      </w:r>
      <w:r w:rsidR="00174221">
        <w:t>Koko henkilöstömme on sitoutunut viemään asiaa eteenpäin.</w:t>
      </w:r>
    </w:p>
    <w:p w14:paraId="7078C2C4" w14:textId="77777777" w:rsidR="00B120C7" w:rsidRDefault="00B120C7" w:rsidP="00765309">
      <w:pPr>
        <w:pBdr>
          <w:top w:val="nil"/>
          <w:left w:val="nil"/>
          <w:bottom w:val="nil"/>
          <w:right w:val="nil"/>
          <w:between w:val="nil"/>
        </w:pBdr>
        <w:ind w:left="0"/>
      </w:pPr>
    </w:p>
    <w:p w14:paraId="74A9DF1D" w14:textId="405F02DC" w:rsidR="00F320F2" w:rsidRDefault="001C38C9" w:rsidP="00765309">
      <w:pPr>
        <w:pBdr>
          <w:top w:val="nil"/>
          <w:left w:val="nil"/>
          <w:bottom w:val="nil"/>
          <w:right w:val="nil"/>
          <w:between w:val="nil"/>
        </w:pBdr>
        <w:ind w:left="0"/>
      </w:pPr>
      <w:r>
        <w:t>Mitä teemme kiusaamis</w:t>
      </w:r>
      <w:r w:rsidR="009E75D9">
        <w:t>en tultua ilmi</w:t>
      </w:r>
      <w:r w:rsidR="00F320F2">
        <w:t xml:space="preserve">? </w:t>
      </w:r>
    </w:p>
    <w:p w14:paraId="43EC95FC" w14:textId="42E689F1" w:rsidR="00EC280A" w:rsidRDefault="00765309" w:rsidP="00765309">
      <w:pPr>
        <w:pBdr>
          <w:top w:val="nil"/>
          <w:left w:val="nil"/>
          <w:bottom w:val="nil"/>
          <w:right w:val="nil"/>
          <w:between w:val="nil"/>
        </w:pBdr>
        <w:ind w:left="0"/>
      </w:pPr>
      <w:r>
        <w:t>Opiskelijoiden kanssa keskustellaan aluksi kahden kesken. Tämän jälkeen asianomaiset eli kiusaajat, kiusatut ja kiusaamistilanteen todistajat kirjaavat selostuksen asiasta</w:t>
      </w:r>
      <w:r w:rsidR="001B493A">
        <w:t>. Tämä tehdään</w:t>
      </w:r>
      <w:r>
        <w:t xml:space="preserve"> eri tiloissa, jolloin keskinäistä keskustelun mahdollisuutta ei ole. Henkilökunnan edustaja laatii lausuntojen perusteella kokoavan muistion ja toimittaa sen rehtorille. Muistio arkistoidaan asianmukaisesti. </w:t>
      </w:r>
      <w:r w:rsidR="004455E9">
        <w:t xml:space="preserve">Asiasta </w:t>
      </w:r>
      <w:r w:rsidR="007E2E27">
        <w:t xml:space="preserve">ilmoitetaan myös asianosaisten kotiin. </w:t>
      </w:r>
    </w:p>
    <w:p w14:paraId="2B353AA1" w14:textId="77777777" w:rsidR="00EC280A" w:rsidRDefault="00EC280A" w:rsidP="00765309">
      <w:pPr>
        <w:pBdr>
          <w:top w:val="nil"/>
          <w:left w:val="nil"/>
          <w:bottom w:val="nil"/>
          <w:right w:val="nil"/>
          <w:between w:val="nil"/>
        </w:pBdr>
        <w:ind w:left="0"/>
      </w:pPr>
    </w:p>
    <w:p w14:paraId="3ABF839B" w14:textId="77777777" w:rsidR="00C45A46" w:rsidRDefault="00765309" w:rsidP="00765309">
      <w:pPr>
        <w:pBdr>
          <w:top w:val="nil"/>
          <w:left w:val="nil"/>
          <w:bottom w:val="nil"/>
          <w:right w:val="nil"/>
          <w:between w:val="nil"/>
        </w:pBdr>
        <w:ind w:left="0"/>
      </w:pPr>
      <w:r>
        <w:t xml:space="preserve">Kirjoittamisen jälkeen opiskelijoiden kanssa keskustellaan. Riittävän yhteisen näkemyksen löydyttyä asianosaiset kokoontuvat samaan tilaan ja tapahtuneesta puhutaan avoimesti, sovitellaan, todetaan mahdollinen seuraamuksen tarve ja oikeudenmukaisen seuraamuksen laatu sekä sovitaan jatkosta eli kiusaamisen ehdottomasta loppumisesta. </w:t>
      </w:r>
    </w:p>
    <w:p w14:paraId="13548151" w14:textId="77777777" w:rsidR="00C45A46" w:rsidRDefault="00C45A46" w:rsidP="00765309">
      <w:pPr>
        <w:pBdr>
          <w:top w:val="nil"/>
          <w:left w:val="nil"/>
          <w:bottom w:val="nil"/>
          <w:right w:val="nil"/>
          <w:between w:val="nil"/>
        </w:pBdr>
        <w:ind w:left="0"/>
      </w:pPr>
    </w:p>
    <w:p w14:paraId="44AA10D6" w14:textId="0CB5B545" w:rsidR="00765309" w:rsidRPr="00EC280A" w:rsidRDefault="00765309" w:rsidP="00765309">
      <w:pPr>
        <w:pBdr>
          <w:top w:val="nil"/>
          <w:left w:val="nil"/>
          <w:bottom w:val="nil"/>
          <w:right w:val="nil"/>
          <w:between w:val="nil"/>
        </w:pBdr>
        <w:ind w:left="0"/>
      </w:pPr>
      <w:r>
        <w:t xml:space="preserve">Kiusaajille on aina myös rehtorin puhuttelu, johon alaikäisen ollessa kyseessä kutsutaan huoltaja / huoltajat. Äärimmäisiä seuraamuksia ovat oppilaitoksesta erottaminen määräajaksi ja asuntolasta erottaminen määräajaksi / pysyvästi. Kiusaamisesta voi seurata </w:t>
      </w:r>
      <w:r w:rsidR="001E2153">
        <w:t xml:space="preserve">myös </w:t>
      </w:r>
      <w:r>
        <w:t>rikosoikeudellisia seuraamuksia. Vastuuopettaja ja opiskelijahuoltoryhmä seuraavat tilannetta kiusaamisen loppumisen varmistamiseksi tarvittavan ajan. Asia poistetaan seurannasta, kun seurantatarvetta ei enää ole</w:t>
      </w:r>
      <w:r w:rsidR="00B21A92">
        <w:t>.</w:t>
      </w:r>
    </w:p>
    <w:p w14:paraId="4B05ACBE" w14:textId="77777777" w:rsidR="007F404D" w:rsidRDefault="00B21A92"/>
    <w:sectPr w:rsidR="007F404D" w:rsidSect="0007680F">
      <w:headerReference w:type="default" r:id="rId6"/>
      <w:footerReference w:type="default" r:id="rId7"/>
      <w:pgSz w:w="11906" w:h="16838" w:code="9"/>
      <w:pgMar w:top="567" w:right="567" w:bottom="567"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36F2" w14:textId="77777777" w:rsidR="00000000" w:rsidRDefault="00B21A92">
      <w:pPr>
        <w:spacing w:line="240" w:lineRule="auto"/>
      </w:pPr>
      <w:r>
        <w:separator/>
      </w:r>
    </w:p>
  </w:endnote>
  <w:endnote w:type="continuationSeparator" w:id="0">
    <w:p w14:paraId="7585C283" w14:textId="77777777" w:rsidR="00000000" w:rsidRDefault="00B21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553A" w14:textId="77777777" w:rsidR="001A64FF" w:rsidRDefault="001F0966" w:rsidP="008B2AA8">
    <w:pPr>
      <w:pStyle w:val="SASKYAlatunniste"/>
    </w:pPr>
    <w:r>
      <w:rPr>
        <w:noProof/>
        <w:lang w:eastAsia="fi-FI"/>
      </w:rPr>
      <w:drawing>
        <wp:anchor distT="0" distB="0" distL="114300" distR="114300" simplePos="0" relativeHeight="251660288" behindDoc="1" locked="0" layoutInCell="1" allowOverlap="1" wp14:anchorId="6F818272" wp14:editId="56763384">
          <wp:simplePos x="0" y="0"/>
          <wp:positionH relativeFrom="column">
            <wp:posOffset>-720090</wp:posOffset>
          </wp:positionH>
          <wp:positionV relativeFrom="paragraph">
            <wp:posOffset>12065</wp:posOffset>
          </wp:positionV>
          <wp:extent cx="7667625" cy="98425"/>
          <wp:effectExtent l="0" t="0" r="9525" b="0"/>
          <wp:wrapThrough wrapText="bothSides">
            <wp:wrapPolygon edited="0">
              <wp:start x="0" y="0"/>
              <wp:lineTo x="0" y="16723"/>
              <wp:lineTo x="21573" y="16723"/>
              <wp:lineTo x="21573" y="0"/>
              <wp:lineTo x="0"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palkki_low_res.jpg"/>
                  <pic:cNvPicPr/>
                </pic:nvPicPr>
                <pic:blipFill>
                  <a:blip r:embed="rId1">
                    <a:extLst>
                      <a:ext uri="{28A0092B-C50C-407E-A947-70E740481C1C}">
                        <a14:useLocalDpi xmlns:a14="http://schemas.microsoft.com/office/drawing/2010/main" val="0"/>
                      </a:ext>
                    </a:extLst>
                  </a:blip>
                  <a:stretch>
                    <a:fillRect/>
                  </a:stretch>
                </pic:blipFill>
                <pic:spPr>
                  <a:xfrm>
                    <a:off x="0" y="0"/>
                    <a:ext cx="7667625" cy="98425"/>
                  </a:xfrm>
                  <a:prstGeom prst="rect">
                    <a:avLst/>
                  </a:prstGeom>
                </pic:spPr>
              </pic:pic>
            </a:graphicData>
          </a:graphic>
          <wp14:sizeRelH relativeFrom="page">
            <wp14:pctWidth>0</wp14:pctWidth>
          </wp14:sizeRelH>
          <wp14:sizeRelV relativeFrom="page">
            <wp14:pctHeight>0</wp14:pctHeight>
          </wp14:sizeRelV>
        </wp:anchor>
      </w:drawing>
    </w:r>
  </w:p>
  <w:p w14:paraId="115F732E" w14:textId="77777777" w:rsidR="002B6CC3" w:rsidRDefault="00B21A92" w:rsidP="008B2AA8">
    <w:pPr>
      <w:pStyle w:val="SASKYAlatunniste"/>
    </w:pPr>
  </w:p>
  <w:p w14:paraId="15D26EC6" w14:textId="77777777" w:rsidR="004C58D1" w:rsidRPr="00996C1D" w:rsidRDefault="001F0966" w:rsidP="008B2AA8">
    <w:pPr>
      <w:pStyle w:val="SASKYAlatunniste"/>
      <w:rPr>
        <w:color w:val="000000" w:themeColor="text1"/>
      </w:rPr>
    </w:pPr>
    <w:r>
      <w:t>SASKY koulutuskuntayhtymä</w:t>
    </w:r>
    <w:r>
      <w:tab/>
    </w:r>
    <w:r>
      <w:tab/>
      <w:t xml:space="preserve">Ratakatu 36, </w:t>
    </w:r>
    <w:r w:rsidRPr="004C58D1">
      <w:t>38210 Sastamala</w:t>
    </w:r>
    <w:r w:rsidRPr="00996C1D">
      <w:tab/>
    </w:r>
    <w:r>
      <w:tab/>
    </w:r>
    <w:r w:rsidRPr="00996C1D">
      <w:t>www.sasky.fi</w:t>
    </w:r>
  </w:p>
  <w:p w14:paraId="44F06B36" w14:textId="77777777" w:rsidR="004C58D1" w:rsidRDefault="001F0966" w:rsidP="008B2AA8">
    <w:pPr>
      <w:pStyle w:val="SASKYAlatunniste"/>
    </w:pPr>
    <w:r w:rsidRPr="00996C1D">
      <w:tab/>
    </w:r>
    <w:r w:rsidRPr="00996C1D">
      <w:tab/>
    </w:r>
    <w:r>
      <w:tab/>
    </w:r>
    <w:r w:rsidRPr="004C58D1">
      <w:t xml:space="preserve">puh. </w:t>
    </w:r>
    <w:r w:rsidRPr="00996C1D">
      <w:t>(03) 52</w:t>
    </w:r>
    <w:r>
      <w:t> </w:t>
    </w:r>
    <w:r w:rsidRPr="00996C1D">
      <w:t>121</w:t>
    </w:r>
    <w:r>
      <w:tab/>
    </w:r>
    <w:r>
      <w:tab/>
    </w:r>
    <w:r>
      <w:tab/>
    </w:r>
    <w:r w:rsidRPr="004C58D1">
      <w:t>Y-tunnus 0204964-1</w:t>
    </w:r>
  </w:p>
  <w:p w14:paraId="564DC2D1" w14:textId="77777777" w:rsidR="00996C1D" w:rsidRPr="00996C1D" w:rsidRDefault="001F0966" w:rsidP="008B2AA8">
    <w:pPr>
      <w:pStyle w:val="SASKYAlatunniste"/>
    </w:pPr>
    <w:r>
      <w:tab/>
    </w:r>
    <w:r>
      <w:tab/>
    </w:r>
    <w:r>
      <w:tab/>
    </w:r>
    <w:hyperlink r:id="rId2" w:history="1">
      <w:r w:rsidRPr="00EE21F7">
        <w:rPr>
          <w:rStyle w:val="Hyperlinkki"/>
        </w:rPr>
        <w:t>etunimi.sukunimi@sasky.fi</w:t>
      </w:r>
    </w:hyperlink>
    <w:r>
      <w:tab/>
    </w:r>
    <w:r>
      <w:tab/>
      <w:t>k</w:t>
    </w:r>
    <w:r w:rsidRPr="004C58D1">
      <w:t>otipaikka Sastamala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E300" w14:textId="77777777" w:rsidR="00000000" w:rsidRDefault="00B21A92">
      <w:pPr>
        <w:spacing w:line="240" w:lineRule="auto"/>
      </w:pPr>
      <w:r>
        <w:separator/>
      </w:r>
    </w:p>
  </w:footnote>
  <w:footnote w:type="continuationSeparator" w:id="0">
    <w:p w14:paraId="56ADA68F" w14:textId="77777777" w:rsidR="00000000" w:rsidRDefault="00B21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A9AC" w14:textId="77777777" w:rsidR="005B25CE" w:rsidRDefault="001F0966" w:rsidP="000072E0">
    <w:pPr>
      <w:pStyle w:val="Eivli"/>
      <w:ind w:left="5216" w:firstLine="1304"/>
    </w:pPr>
    <w:r>
      <w:rPr>
        <w:noProof/>
        <w:lang w:eastAsia="fi-FI"/>
      </w:rPr>
      <w:drawing>
        <wp:anchor distT="0" distB="0" distL="114300" distR="114300" simplePos="0" relativeHeight="251659264" behindDoc="0" locked="0" layoutInCell="1" allowOverlap="1" wp14:anchorId="760F51A2" wp14:editId="44BBB0FC">
          <wp:simplePos x="0" y="0"/>
          <wp:positionH relativeFrom="column">
            <wp:posOffset>3810</wp:posOffset>
          </wp:positionH>
          <wp:positionV relativeFrom="paragraph">
            <wp:posOffset>1905</wp:posOffset>
          </wp:positionV>
          <wp:extent cx="1447800" cy="651510"/>
          <wp:effectExtent l="0" t="0" r="0" b="0"/>
          <wp:wrapThrough wrapText="bothSides">
            <wp:wrapPolygon edited="0">
              <wp:start x="284" y="0"/>
              <wp:lineTo x="0" y="6316"/>
              <wp:lineTo x="0" y="13263"/>
              <wp:lineTo x="3126" y="20211"/>
              <wp:lineTo x="5968" y="20842"/>
              <wp:lineTo x="12221" y="20842"/>
              <wp:lineTo x="12221" y="20211"/>
              <wp:lineTo x="21316" y="13895"/>
              <wp:lineTo x="21316" y="8842"/>
              <wp:lineTo x="9379" y="1263"/>
              <wp:lineTo x="6537" y="0"/>
              <wp:lineTo x="284"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Y_logo.png"/>
                  <pic:cNvPicPr/>
                </pic:nvPicPr>
                <pic:blipFill>
                  <a:blip r:embed="rId1">
                    <a:extLst>
                      <a:ext uri="{28A0092B-C50C-407E-A947-70E740481C1C}">
                        <a14:useLocalDpi xmlns:a14="http://schemas.microsoft.com/office/drawing/2010/main" val="0"/>
                      </a:ext>
                    </a:extLst>
                  </a:blip>
                  <a:stretch>
                    <a:fillRect/>
                  </a:stretch>
                </pic:blipFill>
                <pic:spPr>
                  <a:xfrm>
                    <a:off x="0" y="0"/>
                    <a:ext cx="1447800" cy="651510"/>
                  </a:xfrm>
                  <a:prstGeom prst="rect">
                    <a:avLst/>
                  </a:prstGeom>
                </pic:spPr>
              </pic:pic>
            </a:graphicData>
          </a:graphic>
          <wp14:sizeRelH relativeFrom="margin">
            <wp14:pctWidth>0</wp14:pctWidth>
          </wp14:sizeRelH>
          <wp14:sizeRelV relativeFrom="margin">
            <wp14:pctHeight>0</wp14:pctHeight>
          </wp14:sizeRelV>
        </wp:anchor>
      </w:drawing>
    </w:r>
  </w:p>
  <w:p w14:paraId="09FE13B7" w14:textId="77777777" w:rsidR="005B25CE" w:rsidRDefault="00B21A92" w:rsidP="00072966">
    <w:pPr>
      <w:pStyle w:val="Eivli"/>
    </w:pPr>
  </w:p>
  <w:p w14:paraId="7346F9FE" w14:textId="77777777" w:rsidR="00B64700" w:rsidRPr="00072966" w:rsidRDefault="001F0966" w:rsidP="00072966">
    <w:pPr>
      <w:pStyle w:val="Eivli"/>
    </w:pPr>
    <w:r w:rsidRPr="00072966">
      <w:tab/>
    </w:r>
    <w:r w:rsidRPr="00072966">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09"/>
    <w:rsid w:val="000A4995"/>
    <w:rsid w:val="000C7F56"/>
    <w:rsid w:val="00110489"/>
    <w:rsid w:val="00172208"/>
    <w:rsid w:val="001728A0"/>
    <w:rsid w:val="00174221"/>
    <w:rsid w:val="0017782D"/>
    <w:rsid w:val="00185E81"/>
    <w:rsid w:val="0019556C"/>
    <w:rsid w:val="001B493A"/>
    <w:rsid w:val="001C38C9"/>
    <w:rsid w:val="001D5519"/>
    <w:rsid w:val="001E2153"/>
    <w:rsid w:val="001F0966"/>
    <w:rsid w:val="0021210F"/>
    <w:rsid w:val="00302DA0"/>
    <w:rsid w:val="003B27BC"/>
    <w:rsid w:val="00436895"/>
    <w:rsid w:val="004455E9"/>
    <w:rsid w:val="004911C2"/>
    <w:rsid w:val="00504FDD"/>
    <w:rsid w:val="00553A89"/>
    <w:rsid w:val="00565DA5"/>
    <w:rsid w:val="005C12C8"/>
    <w:rsid w:val="00623E06"/>
    <w:rsid w:val="006814EB"/>
    <w:rsid w:val="00701CD8"/>
    <w:rsid w:val="00712AC8"/>
    <w:rsid w:val="007260CF"/>
    <w:rsid w:val="00765309"/>
    <w:rsid w:val="007E2E27"/>
    <w:rsid w:val="0089443C"/>
    <w:rsid w:val="009257A4"/>
    <w:rsid w:val="009519FB"/>
    <w:rsid w:val="009E75D9"/>
    <w:rsid w:val="00A365DA"/>
    <w:rsid w:val="00AB6FA0"/>
    <w:rsid w:val="00B120C7"/>
    <w:rsid w:val="00B21A92"/>
    <w:rsid w:val="00BB15BF"/>
    <w:rsid w:val="00BD0747"/>
    <w:rsid w:val="00C33911"/>
    <w:rsid w:val="00C45A46"/>
    <w:rsid w:val="00CC7551"/>
    <w:rsid w:val="00CE4D08"/>
    <w:rsid w:val="00E0042C"/>
    <w:rsid w:val="00E32B6F"/>
    <w:rsid w:val="00EC280A"/>
    <w:rsid w:val="00EE5903"/>
    <w:rsid w:val="00F320F2"/>
    <w:rsid w:val="00FC17CE"/>
    <w:rsid w:val="00FF66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00FD"/>
  <w15:chartTrackingRefBased/>
  <w15:docId w15:val="{939AB1D0-6C66-4AA9-A709-7FD5B401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SASKY_leipäteksti"/>
    <w:qFormat/>
    <w:rsid w:val="00765309"/>
    <w:pPr>
      <w:spacing w:after="0" w:line="276" w:lineRule="auto"/>
      <w:ind w:left="1304"/>
    </w:pPr>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765309"/>
    <w:pPr>
      <w:spacing w:after="0" w:line="240" w:lineRule="auto"/>
      <w:ind w:left="1304"/>
    </w:pPr>
    <w:rPr>
      <w:rFonts w:ascii="Arial" w:hAnsi="Arial"/>
    </w:rPr>
  </w:style>
  <w:style w:type="paragraph" w:customStyle="1" w:styleId="SASKYAlatunniste">
    <w:name w:val="SASKY_Alatunniste"/>
    <w:basedOn w:val="Eivli"/>
    <w:link w:val="SASKYAlatunnisteChar"/>
    <w:qFormat/>
    <w:rsid w:val="00765309"/>
    <w:pPr>
      <w:ind w:left="0"/>
    </w:pPr>
    <w:rPr>
      <w:sz w:val="16"/>
      <w:szCs w:val="18"/>
    </w:rPr>
  </w:style>
  <w:style w:type="character" w:customStyle="1" w:styleId="EivliChar">
    <w:name w:val="Ei väliä Char"/>
    <w:basedOn w:val="Kappaleenoletusfontti"/>
    <w:link w:val="Eivli"/>
    <w:uiPriority w:val="1"/>
    <w:rsid w:val="00765309"/>
    <w:rPr>
      <w:rFonts w:ascii="Arial" w:hAnsi="Arial"/>
    </w:rPr>
  </w:style>
  <w:style w:type="character" w:customStyle="1" w:styleId="SASKYAlatunnisteChar">
    <w:name w:val="SASKY_Alatunniste Char"/>
    <w:basedOn w:val="EivliChar"/>
    <w:link w:val="SASKYAlatunniste"/>
    <w:rsid w:val="00765309"/>
    <w:rPr>
      <w:rFonts w:ascii="Arial" w:hAnsi="Arial"/>
      <w:sz w:val="16"/>
      <w:szCs w:val="18"/>
    </w:rPr>
  </w:style>
  <w:style w:type="character" w:styleId="Hyperlinkki">
    <w:name w:val="Hyperlink"/>
    <w:basedOn w:val="Kappaleenoletusfontti"/>
    <w:uiPriority w:val="99"/>
    <w:unhideWhenUsed/>
    <w:rsid w:val="00765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sasky.fi"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327</Words>
  <Characters>2656</Characters>
  <Application>Microsoft Office Word</Application>
  <DocSecurity>0</DocSecurity>
  <Lines>22</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Minnaliisa Lampi</dc:creator>
  <cp:keywords/>
  <dc:description/>
  <cp:lastModifiedBy>Minnaliisa Lampi</cp:lastModifiedBy>
  <cp:revision>50</cp:revision>
  <dcterms:created xsi:type="dcterms:W3CDTF">2021-06-24T09:33:00Z</dcterms:created>
  <dcterms:modified xsi:type="dcterms:W3CDTF">2021-06-28T06:38:00Z</dcterms:modified>
</cp:coreProperties>
</file>